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C5C4FE8" w14:textId="77777777" w:rsidR="00E30372" w:rsidRPr="00E36375" w:rsidRDefault="00332431" w:rsidP="00E36375">
      <w:pPr>
        <w:pStyle w:val="Heading1"/>
      </w:pPr>
      <w:bookmarkStart w:id="0" w:name="h.gjdgxs" w:colFirst="0" w:colLast="0"/>
      <w:bookmarkEnd w:id="0"/>
      <w:r w:rsidRPr="00E36375">
        <w:t>Planning for Pra</w:t>
      </w:r>
      <w:bookmarkStart w:id="1" w:name="_GoBack"/>
      <w:bookmarkEnd w:id="1"/>
      <w:r w:rsidRPr="00E36375">
        <w:t>ctice</w:t>
      </w:r>
    </w:p>
    <w:p w14:paraId="2C725BD6" w14:textId="77777777" w:rsidR="00E30372" w:rsidRPr="00E36375" w:rsidRDefault="00332431" w:rsidP="00E36375">
      <w:pPr>
        <w:pStyle w:val="Bodytext"/>
      </w:pPr>
      <w:r w:rsidRPr="00E36375">
        <w:t>Planning is the up-front and on-going thinking that enables a fit-for-purpose outcome to be developed. It is an essential part of all technological practice.</w:t>
      </w:r>
    </w:p>
    <w:p w14:paraId="3A39F197" w14:textId="77777777" w:rsidR="000F7F19" w:rsidRPr="00E36375" w:rsidRDefault="00332431" w:rsidP="00E36375">
      <w:pPr>
        <w:pStyle w:val="Bodytext"/>
      </w:pPr>
      <w:r w:rsidRPr="00E36375">
        <w:t>Planning should consider</w:t>
      </w:r>
      <w:r w:rsidR="000F7F19" w:rsidRPr="00E36375">
        <w:t>:</w:t>
      </w:r>
    </w:p>
    <w:p w14:paraId="5BF60752" w14:textId="512B69FA" w:rsidR="000F7F19" w:rsidRPr="00E36375" w:rsidRDefault="00332431" w:rsidP="00E36375">
      <w:pPr>
        <w:pStyle w:val="bodybullets"/>
      </w:pPr>
      <w:proofErr w:type="gramStart"/>
      <w:r w:rsidRPr="00E36375">
        <w:t>the</w:t>
      </w:r>
      <w:proofErr w:type="gramEnd"/>
      <w:r w:rsidRPr="00E36375">
        <w:t xml:space="preserve"> physical and sociocultural environment </w:t>
      </w:r>
      <w:r w:rsidR="000F7F19" w:rsidRPr="00E36375">
        <w:t xml:space="preserve">of </w:t>
      </w:r>
      <w:r w:rsidRPr="00E36375">
        <w:t>an outcome</w:t>
      </w:r>
    </w:p>
    <w:p w14:paraId="0883A9FC" w14:textId="13D07B98" w:rsidR="00E30372" w:rsidRPr="00E36375" w:rsidRDefault="00332431" w:rsidP="00E36375">
      <w:pPr>
        <w:pStyle w:val="bodybullets"/>
      </w:pPr>
      <w:proofErr w:type="gramStart"/>
      <w:r w:rsidRPr="00E36375">
        <w:t>the</w:t>
      </w:r>
      <w:proofErr w:type="gramEnd"/>
      <w:r w:rsidRPr="00E36375">
        <w:t xml:space="preserve"> context the technologist will be working</w:t>
      </w:r>
      <w:r w:rsidR="000F7F19" w:rsidRPr="00E36375">
        <w:t xml:space="preserve"> in</w:t>
      </w:r>
      <w:r w:rsidRPr="00E36375">
        <w:t xml:space="preserve">. </w:t>
      </w:r>
    </w:p>
    <w:p w14:paraId="3E1CF02E" w14:textId="77777777" w:rsidR="00E30372" w:rsidRDefault="00332431" w:rsidP="00E36375">
      <w:pPr>
        <w:pStyle w:val="Bodytext"/>
      </w:pPr>
      <w:r>
        <w:t xml:space="preserve">Effective planning enables technologists to systematically account for all the factors that influence the successful fulfilment of a brief.  It also supports reflection and </w:t>
      </w:r>
      <w:proofErr w:type="gramStart"/>
      <w:r>
        <w:t>decision making</w:t>
      </w:r>
      <w:proofErr w:type="gramEnd"/>
      <w:r>
        <w:t>.</w:t>
      </w:r>
    </w:p>
    <w:p w14:paraId="7736E10F" w14:textId="77777777" w:rsidR="00E30372" w:rsidRPr="00E36375" w:rsidRDefault="00332431" w:rsidP="00E36375">
      <w:pPr>
        <w:pStyle w:val="Heading2"/>
        <w:spacing w:before="280" w:after="120" w:line="320" w:lineRule="exact"/>
        <w:rPr>
          <w:rFonts w:asciiTheme="majorHAnsi" w:eastAsiaTheme="majorEastAsia" w:hAnsiTheme="majorHAnsi" w:cstheme="majorBidi"/>
          <w:bCs/>
          <w:color w:val="1F497D" w:themeColor="text2"/>
          <w:sz w:val="36"/>
          <w:szCs w:val="28"/>
          <w:lang w:val="en-AU"/>
        </w:rPr>
      </w:pPr>
      <w:r w:rsidRPr="00E36375">
        <w:rPr>
          <w:rFonts w:asciiTheme="majorHAnsi" w:eastAsiaTheme="majorEastAsia" w:hAnsiTheme="majorHAnsi" w:cstheme="majorBidi"/>
          <w:bCs/>
          <w:color w:val="1F497D" w:themeColor="text2"/>
          <w:sz w:val="36"/>
          <w:szCs w:val="28"/>
          <w:lang w:val="en-AU"/>
        </w:rPr>
        <w:t>Key ideas</w:t>
      </w:r>
    </w:p>
    <w:p w14:paraId="30C47E6A" w14:textId="51AC818F" w:rsidR="000F7F19" w:rsidRDefault="000F7F19" w:rsidP="00E36375">
      <w:pPr>
        <w:pStyle w:val="Bodytext"/>
      </w:pPr>
      <w:r>
        <w:t>Effective planning techniques are the key to efficient management of resources (materials, time, money, personnel, and so on).</w:t>
      </w:r>
    </w:p>
    <w:p w14:paraId="5A5E76DB" w14:textId="77777777" w:rsidR="00F2489A" w:rsidRPr="00E36375" w:rsidRDefault="00332431" w:rsidP="00E36375">
      <w:pPr>
        <w:pStyle w:val="Heading3"/>
      </w:pPr>
      <w:r w:rsidRPr="00E36375">
        <w:t>Record keeping</w:t>
      </w:r>
    </w:p>
    <w:p w14:paraId="21EDEEDD" w14:textId="75029D8D" w:rsidR="000F7F19" w:rsidRDefault="00332431" w:rsidP="00E36375">
      <w:pPr>
        <w:pStyle w:val="Bodytext"/>
      </w:pPr>
      <w:r>
        <w:t>Planning for practice always involves some record keeping</w:t>
      </w:r>
      <w:r w:rsidR="000F7F19">
        <w:t>. Keeping records allows technologists to:</w:t>
      </w:r>
    </w:p>
    <w:p w14:paraId="3FF156D2" w14:textId="77777777" w:rsidR="000F7F19" w:rsidRPr="00F2489A" w:rsidRDefault="00332431" w:rsidP="00E36375">
      <w:pPr>
        <w:pStyle w:val="bodybullets"/>
      </w:pPr>
      <w:proofErr w:type="gramStart"/>
      <w:r>
        <w:t>manag</w:t>
      </w:r>
      <w:r w:rsidR="000F7F19">
        <w:t>e</w:t>
      </w:r>
      <w:proofErr w:type="gramEnd"/>
      <w:r w:rsidR="000F7F19">
        <w:t xml:space="preserve"> resources</w:t>
      </w:r>
    </w:p>
    <w:p w14:paraId="289C9B85" w14:textId="77777777" w:rsidR="000F7F19" w:rsidRPr="00F2489A" w:rsidRDefault="00332431" w:rsidP="00E36375">
      <w:pPr>
        <w:pStyle w:val="bodybullets"/>
      </w:pPr>
      <w:proofErr w:type="gramStart"/>
      <w:r>
        <w:t>keep</w:t>
      </w:r>
      <w:proofErr w:type="gramEnd"/>
      <w:r>
        <w:t xml:space="preserve"> tabs on progress</w:t>
      </w:r>
    </w:p>
    <w:p w14:paraId="1B070001" w14:textId="77777777" w:rsidR="000F7F19" w:rsidRPr="00F2489A" w:rsidRDefault="00332431" w:rsidP="00E36375">
      <w:pPr>
        <w:pStyle w:val="bodybullets"/>
      </w:pPr>
      <w:proofErr w:type="gramStart"/>
      <w:r>
        <w:t>reflect</w:t>
      </w:r>
      <w:proofErr w:type="gramEnd"/>
      <w:r>
        <w:t xml:space="preserve"> on decisions</w:t>
      </w:r>
    </w:p>
    <w:p w14:paraId="7697F329" w14:textId="77777777" w:rsidR="00E30372" w:rsidRDefault="00332431" w:rsidP="00E36375">
      <w:pPr>
        <w:pStyle w:val="bodybullets"/>
      </w:pPr>
      <w:proofErr w:type="gramStart"/>
      <w:r>
        <w:t>ensure</w:t>
      </w:r>
      <w:proofErr w:type="gramEnd"/>
      <w:r>
        <w:t xml:space="preserve"> that vital documents are filed for future reference.</w:t>
      </w:r>
    </w:p>
    <w:p w14:paraId="3E587311" w14:textId="77777777" w:rsidR="000F7F19" w:rsidRDefault="00332431" w:rsidP="00E36375">
      <w:pPr>
        <w:pStyle w:val="Bodytext"/>
      </w:pPr>
      <w:r>
        <w:t>Records should contain enough detail to</w:t>
      </w:r>
      <w:r w:rsidR="000F7F19">
        <w:t>:</w:t>
      </w:r>
    </w:p>
    <w:p w14:paraId="624320BA" w14:textId="1C9BD2B5" w:rsidR="000F7F19" w:rsidRPr="00F2489A" w:rsidRDefault="00332431" w:rsidP="00E36375">
      <w:pPr>
        <w:pStyle w:val="bodybullets"/>
      </w:pPr>
      <w:proofErr w:type="gramStart"/>
      <w:r>
        <w:t>justify</w:t>
      </w:r>
      <w:proofErr w:type="gramEnd"/>
      <w:r>
        <w:t xml:space="preserve"> decisions</w:t>
      </w:r>
    </w:p>
    <w:p w14:paraId="444B5956" w14:textId="20EF21A7" w:rsidR="000F7F19" w:rsidRPr="00F2489A" w:rsidRDefault="00332431" w:rsidP="00E36375">
      <w:pPr>
        <w:pStyle w:val="bodybullets"/>
      </w:pPr>
      <w:proofErr w:type="gramStart"/>
      <w:r>
        <w:t>suggest</w:t>
      </w:r>
      <w:proofErr w:type="gramEnd"/>
      <w:r>
        <w:t xml:space="preserve"> new directions if practice runs into a dead end</w:t>
      </w:r>
    </w:p>
    <w:p w14:paraId="19AF02F3" w14:textId="10EACA7A" w:rsidR="000F7F19" w:rsidRPr="00F2489A" w:rsidRDefault="00332431" w:rsidP="00E36375">
      <w:pPr>
        <w:pStyle w:val="bodybullets"/>
      </w:pPr>
      <w:proofErr w:type="gramStart"/>
      <w:r>
        <w:t>satisfy</w:t>
      </w:r>
      <w:proofErr w:type="gramEnd"/>
      <w:r>
        <w:t xml:space="preserve"> queries from an external evaluator</w:t>
      </w:r>
    </w:p>
    <w:p w14:paraId="6A10DB6C" w14:textId="1A6676C0" w:rsidR="00E30372" w:rsidRDefault="00332431" w:rsidP="00E36375">
      <w:pPr>
        <w:pStyle w:val="bodybullets"/>
      </w:pPr>
      <w:proofErr w:type="gramStart"/>
      <w:r>
        <w:t>confirm</w:t>
      </w:r>
      <w:proofErr w:type="gramEnd"/>
      <w:r>
        <w:t xml:space="preserve"> that appropriate ethical and/or legal protocols have been followed.</w:t>
      </w:r>
    </w:p>
    <w:p w14:paraId="23BEB273" w14:textId="77777777" w:rsidR="00E30372" w:rsidRDefault="00332431" w:rsidP="00E36375">
      <w:pPr>
        <w:pStyle w:val="Bodytext"/>
      </w:pPr>
      <w:r>
        <w:t xml:space="preserve">Record keeping can be oral, graphical, written, and/or electronic as long as it satisfies the needs of all stakeholders, including the technologist. </w:t>
      </w:r>
    </w:p>
    <w:p w14:paraId="65D0B50D" w14:textId="77777777" w:rsidR="00E30372" w:rsidRDefault="00332431" w:rsidP="00E36375">
      <w:pPr>
        <w:pStyle w:val="Heading3"/>
      </w:pPr>
      <w:r>
        <w:t>Planning tools</w:t>
      </w:r>
    </w:p>
    <w:p w14:paraId="12BE944F" w14:textId="7CDCC41A" w:rsidR="00E30372" w:rsidRDefault="00332431" w:rsidP="00E36375">
      <w:pPr>
        <w:pStyle w:val="Bodytext"/>
      </w:pPr>
      <w:r>
        <w:t>Suitable planning tools such as timelines or Gantt charts can simplify the record-keeping process</w:t>
      </w:r>
      <w:r w:rsidR="00590BFC">
        <w:t xml:space="preserve"> – </w:t>
      </w:r>
      <w:r>
        <w:t>reducing the effort involved and keeping the focus on enhanc</w:t>
      </w:r>
      <w:r w:rsidR="00590BFC">
        <w:t>ing</w:t>
      </w:r>
      <w:r>
        <w:t xml:space="preserve"> the quality of the practice. </w:t>
      </w:r>
    </w:p>
    <w:p w14:paraId="344C5359" w14:textId="77777777" w:rsidR="00E30372" w:rsidRDefault="00332431" w:rsidP="00E36375">
      <w:pPr>
        <w:pStyle w:val="Bodytext"/>
      </w:pPr>
      <w:r>
        <w:t xml:space="preserve">Planning tools should be selected because they suit the particular nature of the practice and how the technologist most effectively communicates. </w:t>
      </w:r>
    </w:p>
    <w:p w14:paraId="6F263D18" w14:textId="77777777" w:rsidR="00E30372" w:rsidRDefault="00332431" w:rsidP="00E36375">
      <w:pPr>
        <w:pStyle w:val="Heading3"/>
      </w:pPr>
      <w:r>
        <w:t>Reflection and evaluation</w:t>
      </w:r>
    </w:p>
    <w:p w14:paraId="2902B1AA" w14:textId="3C5C1C1F" w:rsidR="00E30372" w:rsidRDefault="00332431" w:rsidP="00E36375">
      <w:pPr>
        <w:pStyle w:val="Bodytext"/>
      </w:pPr>
      <w:r>
        <w:t>A technologist’s ability to make informed planning decisions is enhanced when they reflect on and evaluate past and present planning (</w:t>
      </w:r>
      <w:r w:rsidR="00590BFC">
        <w:t xml:space="preserve">of others as well as </w:t>
      </w:r>
      <w:r>
        <w:t xml:space="preserve">their own). </w:t>
      </w:r>
    </w:p>
    <w:p w14:paraId="6766889E" w14:textId="34AFA2B6" w:rsidR="00E30372" w:rsidRDefault="00332431" w:rsidP="00E36375">
      <w:pPr>
        <w:pStyle w:val="Bodytext"/>
      </w:pPr>
      <w:r>
        <w:lastRenderedPageBreak/>
        <w:t xml:space="preserve">Analysing the impacts and implications (ethical, environmental, political, </w:t>
      </w:r>
      <w:r w:rsidR="00590BFC">
        <w:t>and so on</w:t>
      </w:r>
      <w:r>
        <w:t xml:space="preserve">) of technological practice and the consequent outcomes is an important aspect of planning. </w:t>
      </w:r>
    </w:p>
    <w:p w14:paraId="639408A3" w14:textId="77777777" w:rsidR="00E30372" w:rsidRDefault="00332431" w:rsidP="00E36375">
      <w:pPr>
        <w:pStyle w:val="Heading3"/>
      </w:pPr>
      <w:r>
        <w:t>Flexibility and robustness</w:t>
      </w:r>
    </w:p>
    <w:p w14:paraId="411C3CFE" w14:textId="77777777" w:rsidR="00E30372" w:rsidRDefault="00332431" w:rsidP="00E36375">
      <w:pPr>
        <w:pStyle w:val="Bodytext"/>
      </w:pPr>
      <w:r>
        <w:t xml:space="preserve">Planning for practice needs to be both flexible and robust: </w:t>
      </w:r>
    </w:p>
    <w:p w14:paraId="735CA5B3" w14:textId="5101E49A" w:rsidR="00E30372" w:rsidRDefault="00332431" w:rsidP="00E36375">
      <w:pPr>
        <w:pStyle w:val="bodybullets"/>
      </w:pPr>
      <w:proofErr w:type="gramStart"/>
      <w:r>
        <w:t>flexible</w:t>
      </w:r>
      <w:proofErr w:type="gramEnd"/>
      <w:r>
        <w:t xml:space="preserve"> enough to allow for modifications that reflection and evaluation show to be desirable or necessary and to cope with unforeseen eventualities or changing circumstances</w:t>
      </w:r>
    </w:p>
    <w:p w14:paraId="69E9D9FC" w14:textId="4348EDA4" w:rsidR="00DF2C32" w:rsidRDefault="00332431" w:rsidP="00E36375">
      <w:pPr>
        <w:pStyle w:val="bodybullets"/>
      </w:pPr>
      <w:proofErr w:type="gramStart"/>
      <w:r>
        <w:t>robust</w:t>
      </w:r>
      <w:proofErr w:type="gramEnd"/>
      <w:r>
        <w:t xml:space="preserve"> enough to make </w:t>
      </w:r>
      <w:r w:rsidR="00590BFC">
        <w:t>the steps in the process clear</w:t>
      </w:r>
      <w:r>
        <w:t xml:space="preserve">, </w:t>
      </w:r>
      <w:r w:rsidR="00590BFC">
        <w:t xml:space="preserve">to </w:t>
      </w:r>
      <w:r>
        <w:t xml:space="preserve">ensure that the necessary resources are available, and </w:t>
      </w:r>
      <w:r w:rsidR="00590BFC">
        <w:t xml:space="preserve">to </w:t>
      </w:r>
      <w:r>
        <w:t xml:space="preserve">allow for critical evaluation at key decision points. </w:t>
      </w:r>
    </w:p>
    <w:sectPr w:rsidR="00DF2C32" w:rsidSect="00E36375">
      <w:headerReference w:type="default" r:id="rId8"/>
      <w:footerReference w:type="default" r:id="rId9"/>
      <w:pgSz w:w="11900" w:h="16840"/>
      <w:pgMar w:top="1440" w:right="1134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2627D" w14:textId="77777777" w:rsidR="00F2489A" w:rsidRDefault="00F2489A">
      <w:pPr>
        <w:spacing w:before="0" w:after="0"/>
      </w:pPr>
      <w:r>
        <w:separator/>
      </w:r>
    </w:p>
  </w:endnote>
  <w:endnote w:type="continuationSeparator" w:id="0">
    <w:p w14:paraId="10403FCE" w14:textId="77777777" w:rsidR="00F2489A" w:rsidRDefault="00F248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3DC10" w14:textId="4C558290" w:rsidR="00F2489A" w:rsidRPr="00E36375" w:rsidRDefault="00E36375" w:rsidP="00E36375">
    <w:pPr>
      <w:tabs>
        <w:tab w:val="center" w:pos="4320"/>
        <w:tab w:val="right" w:pos="8640"/>
      </w:tabs>
      <w:spacing w:before="0" w:after="0"/>
      <w:rPr>
        <w:rFonts w:ascii="Times" w:eastAsiaTheme="minorHAnsi" w:hAnsi="Times" w:cstheme="minorBidi"/>
        <w:color w:val="auto"/>
        <w:sz w:val="18"/>
        <w:szCs w:val="24"/>
      </w:rPr>
    </w:pPr>
    <w:r w:rsidRPr="00E36375">
      <w:rPr>
        <w:rFonts w:asciiTheme="minorHAnsi" w:eastAsiaTheme="minorHAnsi" w:hAnsiTheme="minorHAnsi" w:cstheme="minorBidi"/>
        <w:color w:val="auto"/>
        <w:sz w:val="18"/>
        <w:szCs w:val="24"/>
      </w:rPr>
      <w:t>Accessed from http://technology.tki.org.nz/Technology-in-the-NZC/What-is-technology-in-the-NZC/Technological-practice/Planning-for-practice</w:t>
    </w:r>
    <w:r w:rsidRPr="00E36375">
      <w:rPr>
        <w:rFonts w:asciiTheme="minorHAnsi" w:eastAsiaTheme="minorHAnsi" w:hAnsiTheme="minorHAnsi" w:cstheme="minorBidi"/>
        <w:color w:val="auto"/>
        <w:sz w:val="18"/>
        <w:szCs w:val="24"/>
      </w:rPr>
      <w:br/>
      <w:t>This paper is derived from an earlier version by Dr Vicki Compton and Cliff Harwood.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0B315" w14:textId="77777777" w:rsidR="00F2489A" w:rsidRDefault="00F2489A">
      <w:pPr>
        <w:spacing w:before="0" w:after="0"/>
      </w:pPr>
      <w:r>
        <w:separator/>
      </w:r>
    </w:p>
  </w:footnote>
  <w:footnote w:type="continuationSeparator" w:id="0">
    <w:p w14:paraId="1771387B" w14:textId="77777777" w:rsidR="00F2489A" w:rsidRDefault="00F2489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3C1C5" w14:textId="77777777" w:rsidR="00F2489A" w:rsidRDefault="00F2489A">
    <w:pPr>
      <w:pStyle w:val="normal0"/>
      <w:tabs>
        <w:tab w:val="center" w:pos="4320"/>
        <w:tab w:val="right" w:pos="8640"/>
      </w:tabs>
      <w:spacing w:before="0" w:after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16639"/>
    <w:multiLevelType w:val="multilevel"/>
    <w:tmpl w:val="C30067BE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">
    <w:nsid w:val="17C64AFE"/>
    <w:multiLevelType w:val="hybridMultilevel"/>
    <w:tmpl w:val="6D12D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87F22"/>
    <w:multiLevelType w:val="hybridMultilevel"/>
    <w:tmpl w:val="F9BA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A33B54"/>
    <w:multiLevelType w:val="hybridMultilevel"/>
    <w:tmpl w:val="2A56B342"/>
    <w:lvl w:ilvl="0" w:tplc="7EE69A2A">
      <w:start w:val="1"/>
      <w:numFmt w:val="bullet"/>
      <w:pStyle w:val="body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41CC4"/>
    <w:multiLevelType w:val="hybridMultilevel"/>
    <w:tmpl w:val="F5B6E45C"/>
    <w:lvl w:ilvl="0" w:tplc="37BED1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30372"/>
    <w:rsid w:val="000F7F19"/>
    <w:rsid w:val="002443B0"/>
    <w:rsid w:val="00332431"/>
    <w:rsid w:val="00590BFC"/>
    <w:rsid w:val="005A3A0A"/>
    <w:rsid w:val="00700705"/>
    <w:rsid w:val="007749D1"/>
    <w:rsid w:val="00B10896"/>
    <w:rsid w:val="00DF2C32"/>
    <w:rsid w:val="00E30372"/>
    <w:rsid w:val="00E36375"/>
    <w:rsid w:val="00F2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D67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lang w:val="mi-NZ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link w:val="Heading1Char"/>
    <w:uiPriority w:val="9"/>
    <w:qFormat/>
    <w:rsid w:val="00E36375"/>
    <w:pPr>
      <w:keepNext/>
      <w:keepLines/>
      <w:spacing w:before="240"/>
      <w:outlineLvl w:val="0"/>
    </w:pPr>
    <w:rPr>
      <w:rFonts w:eastAsiaTheme="majorEastAsia" w:cstheme="majorBidi"/>
      <w:b/>
      <w:bCs/>
      <w:color w:val="345A8A" w:themeColor="accent1" w:themeShade="B5"/>
      <w:sz w:val="40"/>
      <w:szCs w:val="32"/>
      <w:lang w:val="en-AU"/>
    </w:rPr>
  </w:style>
  <w:style w:type="paragraph" w:styleId="Heading2">
    <w:name w:val="heading 2"/>
    <w:basedOn w:val="normal0"/>
    <w:next w:val="normal0"/>
    <w:link w:val="Heading2Char"/>
    <w:uiPriority w:val="9"/>
    <w:qFormat/>
    <w:pPr>
      <w:keepNext/>
      <w:keepLines/>
      <w:spacing w:before="240" w:after="240"/>
      <w:outlineLvl w:val="1"/>
    </w:pPr>
    <w:rPr>
      <w:rFonts w:ascii="Calibri" w:eastAsia="Calibri" w:hAnsi="Calibri" w:cs="Calibri"/>
      <w:b/>
      <w:color w:val="1F497D"/>
      <w:sz w:val="28"/>
    </w:rPr>
  </w:style>
  <w:style w:type="paragraph" w:styleId="Heading3">
    <w:name w:val="heading 3"/>
    <w:basedOn w:val="normal0"/>
    <w:next w:val="normal0"/>
    <w:link w:val="Heading3Char"/>
    <w:uiPriority w:val="9"/>
    <w:qFormat/>
    <w:rsid w:val="00E36375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  <w:color w:val="auto"/>
      <w:sz w:val="28"/>
      <w:szCs w:val="24"/>
      <w:lang w:val="en-AU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F19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1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F7F1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1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1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1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19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2C32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F2C32"/>
  </w:style>
  <w:style w:type="paragraph" w:styleId="Footer">
    <w:name w:val="footer"/>
    <w:basedOn w:val="Normal"/>
    <w:link w:val="FooterChar"/>
    <w:uiPriority w:val="99"/>
    <w:unhideWhenUsed/>
    <w:rsid w:val="00DF2C32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F2C32"/>
  </w:style>
  <w:style w:type="paragraph" w:styleId="Revision">
    <w:name w:val="Revision"/>
    <w:hidden/>
    <w:uiPriority w:val="99"/>
    <w:semiHidden/>
    <w:rsid w:val="00DF2C32"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E36375"/>
    <w:rPr>
      <w:rFonts w:eastAsiaTheme="majorEastAsia" w:cstheme="majorBidi"/>
      <w:b/>
      <w:bCs/>
      <w:color w:val="345A8A" w:themeColor="accent1" w:themeShade="B5"/>
      <w:sz w:val="40"/>
      <w:szCs w:val="32"/>
      <w:lang w:val="en-AU"/>
    </w:rPr>
  </w:style>
  <w:style w:type="paragraph" w:customStyle="1" w:styleId="Bodytext">
    <w:name w:val="Bodytext"/>
    <w:rsid w:val="00E36375"/>
    <w:pPr>
      <w:spacing w:line="280" w:lineRule="atLeast"/>
    </w:pPr>
    <w:rPr>
      <w:rFonts w:eastAsiaTheme="minorEastAsia" w:cstheme="minorBidi"/>
      <w:color w:val="auto"/>
      <w:sz w:val="22"/>
      <w:lang w:val="en-AU"/>
    </w:rPr>
  </w:style>
  <w:style w:type="paragraph" w:customStyle="1" w:styleId="bodybullets">
    <w:name w:val="body bullets"/>
    <w:basedOn w:val="Bodytext"/>
    <w:qFormat/>
    <w:rsid w:val="00E36375"/>
    <w:pPr>
      <w:numPr>
        <w:numId w:val="4"/>
      </w:numPr>
      <w:spacing w:line="240" w:lineRule="auto"/>
      <w:ind w:left="360"/>
    </w:pPr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9"/>
    <w:rsid w:val="00E36375"/>
    <w:rPr>
      <w:rFonts w:ascii="Calibri" w:eastAsia="Calibri" w:hAnsi="Calibri" w:cs="Calibri"/>
      <w:b/>
      <w:color w:val="1F497D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36375"/>
    <w:rPr>
      <w:rFonts w:asciiTheme="majorHAnsi" w:eastAsiaTheme="majorEastAsia" w:hAnsiTheme="majorHAnsi" w:cstheme="majorBidi"/>
      <w:b/>
      <w:bCs/>
      <w:color w:val="auto"/>
      <w:sz w:val="28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lang w:val="mi-NZ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link w:val="Heading1Char"/>
    <w:uiPriority w:val="9"/>
    <w:qFormat/>
    <w:rsid w:val="00E36375"/>
    <w:pPr>
      <w:keepNext/>
      <w:keepLines/>
      <w:spacing w:before="240"/>
      <w:outlineLvl w:val="0"/>
    </w:pPr>
    <w:rPr>
      <w:rFonts w:eastAsiaTheme="majorEastAsia" w:cstheme="majorBidi"/>
      <w:b/>
      <w:bCs/>
      <w:color w:val="345A8A" w:themeColor="accent1" w:themeShade="B5"/>
      <w:sz w:val="40"/>
      <w:szCs w:val="32"/>
      <w:lang w:val="en-AU"/>
    </w:rPr>
  </w:style>
  <w:style w:type="paragraph" w:styleId="Heading2">
    <w:name w:val="heading 2"/>
    <w:basedOn w:val="normal0"/>
    <w:next w:val="normal0"/>
    <w:link w:val="Heading2Char"/>
    <w:uiPriority w:val="9"/>
    <w:qFormat/>
    <w:pPr>
      <w:keepNext/>
      <w:keepLines/>
      <w:spacing w:before="240" w:after="240"/>
      <w:outlineLvl w:val="1"/>
    </w:pPr>
    <w:rPr>
      <w:rFonts w:ascii="Calibri" w:eastAsia="Calibri" w:hAnsi="Calibri" w:cs="Calibri"/>
      <w:b/>
      <w:color w:val="1F497D"/>
      <w:sz w:val="28"/>
    </w:rPr>
  </w:style>
  <w:style w:type="paragraph" w:styleId="Heading3">
    <w:name w:val="heading 3"/>
    <w:basedOn w:val="normal0"/>
    <w:next w:val="normal0"/>
    <w:link w:val="Heading3Char"/>
    <w:uiPriority w:val="9"/>
    <w:qFormat/>
    <w:rsid w:val="00E36375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  <w:color w:val="auto"/>
      <w:sz w:val="28"/>
      <w:szCs w:val="24"/>
      <w:lang w:val="en-AU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F19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1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F7F1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1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1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1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19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2C32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F2C32"/>
  </w:style>
  <w:style w:type="paragraph" w:styleId="Footer">
    <w:name w:val="footer"/>
    <w:basedOn w:val="Normal"/>
    <w:link w:val="FooterChar"/>
    <w:uiPriority w:val="99"/>
    <w:unhideWhenUsed/>
    <w:rsid w:val="00DF2C32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F2C32"/>
  </w:style>
  <w:style w:type="paragraph" w:styleId="Revision">
    <w:name w:val="Revision"/>
    <w:hidden/>
    <w:uiPriority w:val="99"/>
    <w:semiHidden/>
    <w:rsid w:val="00DF2C32"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E36375"/>
    <w:rPr>
      <w:rFonts w:eastAsiaTheme="majorEastAsia" w:cstheme="majorBidi"/>
      <w:b/>
      <w:bCs/>
      <w:color w:val="345A8A" w:themeColor="accent1" w:themeShade="B5"/>
      <w:sz w:val="40"/>
      <w:szCs w:val="32"/>
      <w:lang w:val="en-AU"/>
    </w:rPr>
  </w:style>
  <w:style w:type="paragraph" w:customStyle="1" w:styleId="Bodytext">
    <w:name w:val="Bodytext"/>
    <w:rsid w:val="00E36375"/>
    <w:pPr>
      <w:spacing w:line="280" w:lineRule="atLeast"/>
    </w:pPr>
    <w:rPr>
      <w:rFonts w:eastAsiaTheme="minorEastAsia" w:cstheme="minorBidi"/>
      <w:color w:val="auto"/>
      <w:sz w:val="22"/>
      <w:lang w:val="en-AU"/>
    </w:rPr>
  </w:style>
  <w:style w:type="paragraph" w:customStyle="1" w:styleId="bodybullets">
    <w:name w:val="body bullets"/>
    <w:basedOn w:val="Bodytext"/>
    <w:qFormat/>
    <w:rsid w:val="00E36375"/>
    <w:pPr>
      <w:numPr>
        <w:numId w:val="4"/>
      </w:numPr>
      <w:spacing w:line="240" w:lineRule="auto"/>
      <w:ind w:left="360"/>
    </w:pPr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9"/>
    <w:rsid w:val="00E36375"/>
    <w:rPr>
      <w:rFonts w:ascii="Calibri" w:eastAsia="Calibri" w:hAnsi="Calibri" w:cs="Calibri"/>
      <w:b/>
      <w:color w:val="1F497D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36375"/>
    <w:rPr>
      <w:rFonts w:asciiTheme="majorHAnsi" w:eastAsiaTheme="majorEastAsia" w:hAnsiTheme="majorHAnsi" w:cstheme="majorBidi"/>
      <w:b/>
      <w:bCs/>
      <w:color w:val="auto"/>
      <w:sz w:val="28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5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2059</Characters>
  <Application>Microsoft Macintosh Word</Application>
  <DocSecurity>0</DocSecurity>
  <Lines>17</Lines>
  <Paragraphs>4</Paragraphs>
  <ScaleCrop>false</ScaleCrop>
  <Company>CORE Education Ltd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for Practice _180814 (1).docx</dc:title>
  <cp:lastModifiedBy>Christina Smith</cp:lastModifiedBy>
  <cp:revision>3</cp:revision>
  <dcterms:created xsi:type="dcterms:W3CDTF">2015-01-19T04:10:00Z</dcterms:created>
  <dcterms:modified xsi:type="dcterms:W3CDTF">2015-01-19T07:35:00Z</dcterms:modified>
</cp:coreProperties>
</file>